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692E2740"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177D9B">
        <w:rPr>
          <w:rFonts w:ascii="Tahoma" w:hAnsi="Tahoma" w:cs="Tahoma"/>
          <w:b/>
          <w:sz w:val="24"/>
          <w:szCs w:val="24"/>
        </w:rPr>
        <w:t>2</w:t>
      </w:r>
      <w:r w:rsidR="004A7CFE">
        <w:rPr>
          <w:rFonts w:ascii="Tahoma" w:hAnsi="Tahoma" w:cs="Tahoma"/>
          <w:b/>
          <w:sz w:val="24"/>
          <w:szCs w:val="24"/>
        </w:rPr>
        <w:t>76</w:t>
      </w:r>
      <w:r w:rsidR="00B81EF7">
        <w:rPr>
          <w:rFonts w:ascii="Tahoma" w:hAnsi="Tahoma" w:cs="Tahoma"/>
          <w:b/>
          <w:sz w:val="24"/>
          <w:szCs w:val="24"/>
        </w:rPr>
        <w:t>4</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60B3AF03"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E27A13">
        <w:rPr>
          <w:rFonts w:ascii="Tahoma" w:hAnsi="Tahoma" w:cs="Tahoma"/>
          <w:b/>
          <w:sz w:val="24"/>
          <w:szCs w:val="24"/>
        </w:rPr>
        <w:t>22</w:t>
      </w:r>
      <w:r w:rsidR="00CB697E">
        <w:rPr>
          <w:rFonts w:ascii="Tahoma" w:hAnsi="Tahoma" w:cs="Tahoma"/>
          <w:b/>
          <w:sz w:val="24"/>
          <w:szCs w:val="24"/>
        </w:rPr>
        <w:t>.08</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056241D2"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3A5701">
        <w:rPr>
          <w:rFonts w:ascii="Tahoma" w:hAnsi="Tahoma" w:cs="Tahoma"/>
          <w:sz w:val="24"/>
          <w:szCs w:val="24"/>
        </w:rPr>
        <w:t>18/</w:t>
      </w:r>
      <w:r w:rsidR="00B81EF7">
        <w:rPr>
          <w:rFonts w:ascii="Tahoma" w:hAnsi="Tahoma" w:cs="Tahoma"/>
          <w:sz w:val="24"/>
          <w:szCs w:val="24"/>
        </w:rPr>
        <w:t>122475</w:t>
      </w:r>
      <w:r w:rsidR="001A60A7" w:rsidRPr="00BF52FE">
        <w:rPr>
          <w:rFonts w:ascii="Tahoma" w:hAnsi="Tahoma" w:cs="Tahoma"/>
          <w:sz w:val="24"/>
          <w:szCs w:val="24"/>
        </w:rPr>
        <w:t xml:space="preserve"> od </w:t>
      </w:r>
      <w:r w:rsidR="004A7CFE">
        <w:rPr>
          <w:rFonts w:ascii="Tahoma" w:hAnsi="Tahoma" w:cs="Tahoma"/>
          <w:sz w:val="24"/>
          <w:szCs w:val="24"/>
        </w:rPr>
        <w:t>26.06</w:t>
      </w:r>
      <w:r w:rsidR="003A5701">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CB697E">
        <w:rPr>
          <w:rFonts w:ascii="Tahoma" w:hAnsi="Tahoma" w:cs="Tahoma"/>
          <w:sz w:val="24"/>
          <w:szCs w:val="24"/>
        </w:rPr>
        <w:t>Uprave za nekretnine PJ Budva</w:t>
      </w:r>
      <w:r w:rsidR="005A6819">
        <w:rPr>
          <w:rFonts w:ascii="Tahoma" w:hAnsi="Tahoma" w:cs="Tahoma"/>
          <w:sz w:val="24"/>
          <w:szCs w:val="24"/>
        </w:rPr>
        <w:t xml:space="preserve"> broj </w:t>
      </w:r>
      <w:r w:rsidR="00CB697E">
        <w:rPr>
          <w:rFonts w:ascii="Tahoma" w:hAnsi="Tahoma" w:cs="Tahoma"/>
          <w:sz w:val="24"/>
          <w:szCs w:val="24"/>
        </w:rPr>
        <w:t>467-104-</w:t>
      </w:r>
      <w:r w:rsidR="00B81EF7">
        <w:rPr>
          <w:rFonts w:ascii="Tahoma" w:hAnsi="Tahoma" w:cs="Tahoma"/>
          <w:sz w:val="24"/>
          <w:szCs w:val="24"/>
        </w:rPr>
        <w:t>197/18</w:t>
      </w:r>
      <w:r w:rsidR="006F59FE">
        <w:rPr>
          <w:rFonts w:ascii="Tahoma" w:hAnsi="Tahoma" w:cs="Tahoma"/>
          <w:sz w:val="24"/>
          <w:szCs w:val="24"/>
        </w:rPr>
        <w:t xml:space="preserve"> od </w:t>
      </w:r>
      <w:r w:rsidR="004A7CFE">
        <w:rPr>
          <w:rFonts w:ascii="Tahoma" w:hAnsi="Tahoma" w:cs="Tahoma"/>
          <w:sz w:val="24"/>
          <w:szCs w:val="24"/>
        </w:rPr>
        <w:t>08.06</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4A7CFE">
        <w:rPr>
          <w:rFonts w:ascii="Tahoma" w:hAnsi="Tahoma" w:cs="Tahoma"/>
          <w:sz w:val="24"/>
          <w:szCs w:val="24"/>
        </w:rPr>
        <w:t>08.06</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CB697E">
        <w:rPr>
          <w:rFonts w:ascii="Tahoma" w:hAnsi="Tahoma" w:cs="Tahoma"/>
          <w:sz w:val="24"/>
          <w:szCs w:val="24"/>
        </w:rPr>
        <w:t>07.08</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4B947A8E"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CB697E">
        <w:rPr>
          <w:rFonts w:ascii="Tahoma" w:hAnsi="Tahoma" w:cs="Tahoma"/>
          <w:sz w:val="24"/>
          <w:szCs w:val="24"/>
        </w:rPr>
        <w:t>Uprave za nekretnine PJ Budva</w:t>
      </w:r>
      <w:r w:rsidR="00D46524" w:rsidRPr="00D46524">
        <w:rPr>
          <w:rFonts w:ascii="Tahoma" w:hAnsi="Tahoma" w:cs="Tahoma"/>
          <w:sz w:val="24"/>
          <w:szCs w:val="24"/>
        </w:rPr>
        <w:t xml:space="preserve"> broj </w:t>
      </w:r>
      <w:r w:rsidR="00CB697E">
        <w:rPr>
          <w:rFonts w:ascii="Tahoma" w:hAnsi="Tahoma" w:cs="Tahoma"/>
          <w:sz w:val="24"/>
          <w:szCs w:val="24"/>
        </w:rPr>
        <w:t>467-104-</w:t>
      </w:r>
      <w:r w:rsidR="00B81EF7">
        <w:rPr>
          <w:rFonts w:ascii="Tahoma" w:hAnsi="Tahoma" w:cs="Tahoma"/>
          <w:sz w:val="24"/>
          <w:szCs w:val="24"/>
        </w:rPr>
        <w:t>197/18</w:t>
      </w:r>
      <w:r w:rsidR="00D46524" w:rsidRPr="00D46524">
        <w:rPr>
          <w:rFonts w:ascii="Tahoma" w:hAnsi="Tahoma" w:cs="Tahoma"/>
          <w:sz w:val="24"/>
          <w:szCs w:val="24"/>
        </w:rPr>
        <w:t xml:space="preserve"> od </w:t>
      </w:r>
      <w:r w:rsidR="004A7CFE">
        <w:rPr>
          <w:rFonts w:ascii="Tahoma" w:hAnsi="Tahoma" w:cs="Tahoma"/>
          <w:sz w:val="24"/>
          <w:szCs w:val="24"/>
        </w:rPr>
        <w:t>08.06</w:t>
      </w:r>
      <w:r w:rsidR="003A5701">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3DCC0339" w14:textId="259A427C" w:rsidR="00B81EF7" w:rsidRDefault="00751B7F" w:rsidP="00B81EF7">
      <w:pPr>
        <w:jc w:val="both"/>
        <w:rPr>
          <w:rFonts w:ascii="Tahoma" w:hAnsi="Tahoma" w:cs="Tahoma"/>
          <w:sz w:val="24"/>
          <w:szCs w:val="24"/>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zahtjeva za slobodan pristup informacijama NVO Mans br. </w:t>
      </w:r>
      <w:r w:rsidR="003A5701">
        <w:rPr>
          <w:rFonts w:ascii="Tahoma" w:hAnsi="Tahoma" w:cs="Tahoma"/>
          <w:sz w:val="24"/>
          <w:szCs w:val="24"/>
        </w:rPr>
        <w:t>18/</w:t>
      </w:r>
      <w:r w:rsidR="00B81EF7">
        <w:rPr>
          <w:rFonts w:ascii="Tahoma" w:hAnsi="Tahoma" w:cs="Tahoma"/>
          <w:sz w:val="24"/>
          <w:szCs w:val="24"/>
        </w:rPr>
        <w:t>122475</w:t>
      </w:r>
      <w:r w:rsidR="003A5701">
        <w:rPr>
          <w:rFonts w:ascii="Tahoma" w:hAnsi="Tahoma" w:cs="Tahoma"/>
          <w:sz w:val="24"/>
          <w:szCs w:val="24"/>
        </w:rPr>
        <w:t xml:space="preserve"> </w:t>
      </w:r>
      <w:r w:rsidRPr="00BF52FE">
        <w:rPr>
          <w:rFonts w:ascii="Tahoma" w:hAnsi="Tahoma" w:cs="Tahoma"/>
          <w:sz w:val="24"/>
          <w:szCs w:val="24"/>
        </w:rPr>
        <w:t xml:space="preserve">od </w:t>
      </w:r>
      <w:r w:rsidR="004A7CFE">
        <w:rPr>
          <w:rFonts w:ascii="Tahoma" w:hAnsi="Tahoma" w:cs="Tahoma"/>
          <w:sz w:val="24"/>
          <w:szCs w:val="24"/>
        </w:rPr>
        <w:t>2</w:t>
      </w:r>
      <w:r w:rsidR="008055FC">
        <w:rPr>
          <w:rFonts w:ascii="Tahoma" w:hAnsi="Tahoma" w:cs="Tahoma"/>
          <w:sz w:val="24"/>
          <w:szCs w:val="24"/>
        </w:rPr>
        <w:t>3</w:t>
      </w:r>
      <w:r w:rsidR="004A7CFE">
        <w:rPr>
          <w:rFonts w:ascii="Tahoma" w:hAnsi="Tahoma" w:cs="Tahoma"/>
          <w:sz w:val="24"/>
          <w:szCs w:val="24"/>
        </w:rPr>
        <w:t>.05</w:t>
      </w:r>
      <w:r w:rsidR="00177D9B">
        <w:rPr>
          <w:rFonts w:ascii="Tahoma" w:hAnsi="Tahoma" w:cs="Tahoma"/>
          <w:sz w:val="24"/>
          <w:szCs w:val="24"/>
        </w:rPr>
        <w:t>.2018</w:t>
      </w:r>
      <w:r w:rsidRPr="00BF52FE">
        <w:rPr>
          <w:rFonts w:ascii="Tahoma" w:hAnsi="Tahoma" w:cs="Tahoma"/>
          <w:sz w:val="24"/>
          <w:szCs w:val="24"/>
        </w:rPr>
        <w:t>.godine,</w:t>
      </w:r>
      <w:r w:rsidR="003A5701">
        <w:rPr>
          <w:rFonts w:ascii="Tahoma" w:hAnsi="Tahoma" w:cs="Tahoma"/>
          <w:sz w:val="24"/>
          <w:szCs w:val="24"/>
        </w:rPr>
        <w:t xml:space="preserve"> u kojem se navodi</w:t>
      </w:r>
      <w:r w:rsidR="00A64621">
        <w:rPr>
          <w:rFonts w:ascii="Tahoma" w:hAnsi="Tahoma" w:cs="Tahoma"/>
          <w:sz w:val="24"/>
          <w:szCs w:val="24"/>
        </w:rPr>
        <w:t xml:space="preserve">: </w:t>
      </w:r>
      <w:r w:rsidR="006F2A8E">
        <w:rPr>
          <w:rFonts w:ascii="Tahoma" w:hAnsi="Tahoma" w:cs="Tahoma"/>
          <w:sz w:val="24"/>
          <w:szCs w:val="24"/>
        </w:rPr>
        <w:t>„</w:t>
      </w:r>
      <w:r w:rsidR="00B81EF7">
        <w:rPr>
          <w:rFonts w:ascii="Tahoma" w:hAnsi="Tahoma" w:cs="Tahoma"/>
          <w:sz w:val="24"/>
          <w:szCs w:val="24"/>
        </w:rPr>
        <w:t>O</w:t>
      </w:r>
      <w:r w:rsidR="00B81EF7" w:rsidRPr="00B81EF7">
        <w:rPr>
          <w:rFonts w:ascii="Tahoma" w:hAnsi="Tahoma" w:cs="Tahoma"/>
          <w:sz w:val="24"/>
          <w:szCs w:val="24"/>
        </w:rPr>
        <w:t xml:space="preserve">dbija se pristup traženoj informaciji iz razloga što podnosilac zahtjeva traži Istorijat-Hronologiju koja se odnosi na sve </w:t>
      </w:r>
      <w:r w:rsidR="00B81EF7">
        <w:rPr>
          <w:rFonts w:ascii="Tahoma" w:hAnsi="Tahoma" w:cs="Tahoma"/>
          <w:sz w:val="24"/>
          <w:szCs w:val="24"/>
        </w:rPr>
        <w:t>promjene na PD31, u objektu br.1</w:t>
      </w:r>
      <w:r w:rsidR="00B81EF7" w:rsidRPr="00B81EF7">
        <w:rPr>
          <w:rFonts w:ascii="Tahoma" w:hAnsi="Tahoma" w:cs="Tahoma"/>
          <w:sz w:val="24"/>
          <w:szCs w:val="24"/>
        </w:rPr>
        <w:t xml:space="preserve"> na kat.parc.br.2073 u l.n.br.331 KO Budva.</w:t>
      </w:r>
      <w:r w:rsidR="003A5701">
        <w:rPr>
          <w:rFonts w:ascii="Tahoma" w:hAnsi="Tahoma" w:cs="Tahoma"/>
          <w:sz w:val="24"/>
          <w:szCs w:val="24"/>
        </w:rPr>
        <w:t>“</w:t>
      </w:r>
      <w:r w:rsidR="00177D9B">
        <w:rPr>
          <w:rFonts w:ascii="Tahoma" w:hAnsi="Tahoma" w:cs="Tahoma"/>
          <w:sz w:val="24"/>
          <w:szCs w:val="24"/>
        </w:rPr>
        <w:t xml:space="preserve"> U obrazloženju rješenja se navodi da je </w:t>
      </w:r>
      <w:r w:rsidR="00B81EF7">
        <w:rPr>
          <w:rFonts w:ascii="Tahoma" w:hAnsi="Tahoma" w:cs="Tahoma"/>
          <w:sz w:val="24"/>
          <w:szCs w:val="24"/>
        </w:rPr>
        <w:t>NVO MANS</w:t>
      </w:r>
      <w:r w:rsidR="00B81EF7" w:rsidRPr="00B81EF7">
        <w:rPr>
          <w:rFonts w:ascii="Tahoma" w:hAnsi="Tahoma" w:cs="Tahoma"/>
          <w:sz w:val="24"/>
          <w:szCs w:val="24"/>
        </w:rPr>
        <w:t xml:space="preserve"> podnijela zahtjev za slobodan pristup informacijima kojim je tražila istorijat upisa koji se odnosi na s</w:t>
      </w:r>
      <w:r w:rsidR="00B81EF7">
        <w:rPr>
          <w:rFonts w:ascii="Tahoma" w:hAnsi="Tahoma" w:cs="Tahoma"/>
          <w:sz w:val="24"/>
          <w:szCs w:val="24"/>
        </w:rPr>
        <w:t>ve promjene PD31, u objektu br.1</w:t>
      </w:r>
      <w:r w:rsidR="00B81EF7" w:rsidRPr="00B81EF7">
        <w:rPr>
          <w:rFonts w:ascii="Tahoma" w:hAnsi="Tahoma" w:cs="Tahoma"/>
          <w:sz w:val="24"/>
          <w:szCs w:val="24"/>
        </w:rPr>
        <w:t xml:space="preserve"> na kat.parc.br.2073 u l.n.br.331 KO Budva.</w:t>
      </w:r>
      <w:r w:rsidR="00B81EF7">
        <w:rPr>
          <w:rFonts w:ascii="Tahoma" w:hAnsi="Tahoma" w:cs="Tahoma"/>
          <w:sz w:val="24"/>
          <w:szCs w:val="24"/>
        </w:rPr>
        <w:t xml:space="preserve"> </w:t>
      </w:r>
      <w:r w:rsidR="00B81EF7" w:rsidRPr="00B81EF7">
        <w:rPr>
          <w:rFonts w:ascii="Tahoma" w:hAnsi="Tahoma" w:cs="Tahoma"/>
          <w:sz w:val="24"/>
          <w:szCs w:val="24"/>
        </w:rPr>
        <w:t>Odredbom člana 21. Zakona o slobodnom pristupu informacijama propisano je da je državni organ dužan omogućiti podnosiocu zahtjeva pristup informacijama u svom posjedu, na način kako to zahtjeva, u skladu sa članom 6 i 13 ovog Zakona.</w:t>
      </w:r>
      <w:r w:rsidR="00B81EF7">
        <w:rPr>
          <w:rFonts w:ascii="Tahoma" w:hAnsi="Tahoma" w:cs="Tahoma"/>
          <w:sz w:val="24"/>
          <w:szCs w:val="24"/>
        </w:rPr>
        <w:t xml:space="preserve"> </w:t>
      </w:r>
      <w:r w:rsidR="00B81EF7" w:rsidRPr="00B81EF7">
        <w:rPr>
          <w:rFonts w:ascii="Tahoma" w:hAnsi="Tahoma" w:cs="Tahoma"/>
          <w:sz w:val="24"/>
          <w:szCs w:val="24"/>
        </w:rPr>
        <w:t xml:space="preserve">U smislu člana 33. Zakona o slobodnom pristupu informacijama propisano je da podnosilac zahtjeva snosi troškove postupka u vezi sa ostvarivanjem prava na pristup informacija koji se odnosi samo na stvarne troškove organa vlasti u </w:t>
      </w:r>
      <w:r w:rsidR="00B81EF7" w:rsidRPr="00B81EF7">
        <w:rPr>
          <w:rFonts w:ascii="Tahoma" w:hAnsi="Tahoma" w:cs="Tahoma"/>
          <w:sz w:val="24"/>
          <w:szCs w:val="24"/>
        </w:rPr>
        <w:lastRenderedPageBreak/>
        <w:t>pogledu potpisivanja fotokopiranja i dostavljanja informacija.</w:t>
      </w:r>
      <w:r w:rsidR="00B81EF7">
        <w:rPr>
          <w:rFonts w:ascii="Tahoma" w:hAnsi="Tahoma" w:cs="Tahoma"/>
          <w:sz w:val="24"/>
          <w:szCs w:val="24"/>
        </w:rPr>
        <w:t xml:space="preserve"> </w:t>
      </w:r>
      <w:r w:rsidR="00B81EF7" w:rsidRPr="00B81EF7">
        <w:rPr>
          <w:rFonts w:ascii="Tahoma" w:hAnsi="Tahoma" w:cs="Tahoma"/>
          <w:sz w:val="24"/>
          <w:szCs w:val="24"/>
        </w:rPr>
        <w:t>Kako se istorijat upisa naplaćuje shodno Uredbi o visini naknada troškova državnog premjera,</w:t>
      </w:r>
      <w:r w:rsidR="00B81EF7">
        <w:rPr>
          <w:rFonts w:ascii="Tahoma" w:hAnsi="Tahoma" w:cs="Tahoma"/>
          <w:sz w:val="24"/>
          <w:szCs w:val="24"/>
        </w:rPr>
        <w:t xml:space="preserve"> </w:t>
      </w:r>
      <w:r w:rsidR="00B81EF7" w:rsidRPr="00B81EF7">
        <w:rPr>
          <w:rFonts w:ascii="Tahoma" w:hAnsi="Tahoma" w:cs="Tahoma"/>
          <w:sz w:val="24"/>
          <w:szCs w:val="24"/>
        </w:rPr>
        <w:t>50e/kat.parc/pd i isti predstavlja hronologiju upisa za koju se ne donosi rješenje to je na osnovu izloženog, rješeno kao u dispozitivu ovog rješenja.</w:t>
      </w:r>
    </w:p>
    <w:p w14:paraId="1139CB8F" w14:textId="7DD1D818" w:rsidR="00F72E77" w:rsidRDefault="000965B2" w:rsidP="00F72E77">
      <w:pPr>
        <w:jc w:val="both"/>
        <w:rPr>
          <w:rFonts w:ascii="Tahoma" w:hAnsi="Tahoma" w:cs="Tahoma"/>
          <w:sz w:val="24"/>
          <w:szCs w:val="24"/>
        </w:rPr>
      </w:pPr>
      <w:r w:rsidRPr="00BF52FE">
        <w:rPr>
          <w:rFonts w:ascii="Tahoma" w:hAnsi="Tahoma" w:cs="Tahoma"/>
          <w:sz w:val="24"/>
          <w:szCs w:val="24"/>
        </w:rPr>
        <w:t xml:space="preserve">Protiv ovog </w:t>
      </w:r>
      <w:r w:rsidR="00177D9B">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w:t>
      </w:r>
      <w:r w:rsidR="00594122">
        <w:rPr>
          <w:rFonts w:ascii="Tahoma" w:hAnsi="Tahoma" w:cs="Tahoma"/>
          <w:sz w:val="24"/>
          <w:szCs w:val="24"/>
        </w:rPr>
        <w:t xml:space="preserve">se </w:t>
      </w:r>
      <w:r w:rsidR="00F676FF" w:rsidRPr="00BF52FE">
        <w:rPr>
          <w:rFonts w:ascii="Tahoma" w:hAnsi="Tahoma" w:cs="Tahoma"/>
          <w:sz w:val="24"/>
          <w:szCs w:val="24"/>
        </w:rPr>
        <w:t xml:space="preserve">rješenje pobija </w:t>
      </w:r>
      <w:r w:rsidR="005A397F" w:rsidRPr="00BF52FE">
        <w:rPr>
          <w:rFonts w:ascii="Tahoma" w:hAnsi="Tahoma" w:cs="Tahoma"/>
          <w:sz w:val="24"/>
          <w:szCs w:val="24"/>
        </w:rPr>
        <w:t>zbog</w:t>
      </w:r>
      <w:r w:rsidR="00177D9B">
        <w:rPr>
          <w:rFonts w:ascii="Tahoma" w:hAnsi="Tahoma" w:cs="Tahoma"/>
          <w:sz w:val="24"/>
          <w:szCs w:val="24"/>
        </w:rPr>
        <w:t xml:space="preserve"> povrede pravila postupka,</w:t>
      </w:r>
      <w:r w:rsidR="005A397F" w:rsidRPr="00BF52FE">
        <w:rPr>
          <w:rFonts w:ascii="Tahoma" w:hAnsi="Tahoma" w:cs="Tahoma"/>
          <w:sz w:val="24"/>
          <w:szCs w:val="24"/>
        </w:rPr>
        <w:t xml:space="preserve"> nepo</w:t>
      </w:r>
      <w:r w:rsidR="00D50EBE" w:rsidRPr="00BF52FE">
        <w:rPr>
          <w:rFonts w:ascii="Tahoma" w:hAnsi="Tahoma" w:cs="Tahoma"/>
          <w:sz w:val="24"/>
          <w:szCs w:val="24"/>
        </w:rPr>
        <w:t>tpuno i nepravilno utvrđenog či</w:t>
      </w:r>
      <w:r w:rsidR="005A397F" w:rsidRPr="00BF52FE">
        <w:rPr>
          <w:rFonts w:ascii="Tahoma" w:hAnsi="Tahoma" w:cs="Tahoma"/>
          <w:sz w:val="24"/>
          <w:szCs w:val="24"/>
        </w:rPr>
        <w:t>njeničnog</w:t>
      </w:r>
      <w:r w:rsidR="00D50EBE" w:rsidRPr="00BF52FE">
        <w:rPr>
          <w:rFonts w:ascii="Tahoma" w:hAnsi="Tahoma" w:cs="Tahoma"/>
          <w:sz w:val="24"/>
          <w:szCs w:val="24"/>
        </w:rPr>
        <w:t xml:space="preserve"> stanja</w:t>
      </w:r>
      <w:r w:rsidR="00177D9B">
        <w:rPr>
          <w:rFonts w:ascii="Tahoma" w:hAnsi="Tahoma" w:cs="Tahoma"/>
          <w:sz w:val="24"/>
          <w:szCs w:val="24"/>
        </w:rPr>
        <w:t xml:space="preserve"> i pogrešne primjene materijalnog prava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je </w:t>
      </w:r>
      <w:r w:rsidR="0026773E">
        <w:rPr>
          <w:rFonts w:ascii="Tahoma" w:hAnsi="Tahoma" w:cs="Tahoma"/>
          <w:sz w:val="24"/>
          <w:szCs w:val="24"/>
        </w:rPr>
        <w:t>d</w:t>
      </w:r>
      <w:r w:rsidR="00F72E77" w:rsidRPr="00F72E77">
        <w:rPr>
          <w:rFonts w:ascii="Tahoma" w:hAnsi="Tahoma" w:cs="Tahoma"/>
          <w:sz w:val="24"/>
          <w:szCs w:val="24"/>
        </w:rPr>
        <w:t xml:space="preserve">ana 23. maja 2018.godine </w:t>
      </w:r>
      <w:r w:rsidR="0026773E">
        <w:rPr>
          <w:rFonts w:ascii="Tahoma" w:hAnsi="Tahoma" w:cs="Tahoma"/>
          <w:sz w:val="24"/>
          <w:szCs w:val="24"/>
        </w:rPr>
        <w:t>podnesen</w:t>
      </w:r>
      <w:r w:rsidR="00F72E77" w:rsidRPr="00F72E77">
        <w:rPr>
          <w:rFonts w:ascii="Tahoma" w:hAnsi="Tahoma" w:cs="Tahoma"/>
          <w:sz w:val="24"/>
          <w:szCs w:val="24"/>
        </w:rPr>
        <w:t xml:space="preserve"> zahtjev za pristup informacijama kojim </w:t>
      </w:r>
      <w:r w:rsidR="0026773E">
        <w:rPr>
          <w:rFonts w:ascii="Tahoma" w:hAnsi="Tahoma" w:cs="Tahoma"/>
          <w:sz w:val="24"/>
          <w:szCs w:val="24"/>
        </w:rPr>
        <w:t>je</w:t>
      </w:r>
      <w:r w:rsidR="00F72E77" w:rsidRPr="00F72E77">
        <w:rPr>
          <w:rFonts w:ascii="Tahoma" w:hAnsi="Tahoma" w:cs="Tahoma"/>
          <w:sz w:val="24"/>
          <w:szCs w:val="24"/>
        </w:rPr>
        <w:t xml:space="preserve"> od Uprave za nekretnine PJ Budva zatraž</w:t>
      </w:r>
      <w:r w:rsidR="0026773E">
        <w:rPr>
          <w:rFonts w:ascii="Tahoma" w:hAnsi="Tahoma" w:cs="Tahoma"/>
          <w:sz w:val="24"/>
          <w:szCs w:val="24"/>
        </w:rPr>
        <w:t>eno</w:t>
      </w:r>
      <w:r w:rsidR="00F72E77" w:rsidRPr="00F72E77">
        <w:rPr>
          <w:rFonts w:ascii="Tahoma" w:hAnsi="Tahoma" w:cs="Tahoma"/>
          <w:sz w:val="24"/>
          <w:szCs w:val="24"/>
        </w:rPr>
        <w:t xml:space="preserve"> dostavljanje kopija:</w:t>
      </w:r>
      <w:r w:rsidR="00F72E77">
        <w:rPr>
          <w:rFonts w:ascii="Tahoma" w:hAnsi="Tahoma" w:cs="Tahoma"/>
          <w:sz w:val="24"/>
          <w:szCs w:val="24"/>
        </w:rPr>
        <w:t xml:space="preserve"> </w:t>
      </w:r>
      <w:r w:rsidR="00F72E77" w:rsidRPr="00F72E77">
        <w:rPr>
          <w:rFonts w:ascii="Tahoma" w:hAnsi="Tahoma" w:cs="Tahoma"/>
          <w:sz w:val="24"/>
          <w:szCs w:val="24"/>
        </w:rPr>
        <w:t>Istorijata upisa na nepokretnosti iz LN 331, za PD 31, zgrada broj 1, na parceli broj 2073 u okviru KO BUDVA, Opština Budva, sa svom dokumentacijom na osnovu koje su vršene promjene, upis svojine i tereta.</w:t>
      </w:r>
      <w:r w:rsidR="00F72E77">
        <w:rPr>
          <w:rFonts w:ascii="Tahoma" w:hAnsi="Tahoma" w:cs="Tahoma"/>
          <w:sz w:val="24"/>
          <w:szCs w:val="24"/>
        </w:rPr>
        <w:t xml:space="preserve"> </w:t>
      </w:r>
      <w:r w:rsidR="00F72E77" w:rsidRPr="00F72E77">
        <w:rPr>
          <w:rFonts w:ascii="Tahoma" w:hAnsi="Tahoma" w:cs="Tahoma"/>
          <w:sz w:val="24"/>
          <w:szCs w:val="24"/>
        </w:rPr>
        <w:t>Dana 13. juna 2018.godine dostavljeno je rješenje Uprave za nekretnine PJ Budva broj: 467-104-197/18 od 08. juna 2018.godine kojim je dispozitivom odbijen zahtjev iz razloga što podnosilac traži istorijat-hronologiju koja se odnosi na sve promjene u vezi ne</w:t>
      </w:r>
      <w:r w:rsidR="00F72E77">
        <w:rPr>
          <w:rFonts w:ascii="Tahoma" w:hAnsi="Tahoma" w:cs="Tahoma"/>
          <w:sz w:val="24"/>
          <w:szCs w:val="24"/>
        </w:rPr>
        <w:t xml:space="preserve">pokretnosti opisane u zahtjevu. </w:t>
      </w:r>
      <w:r w:rsidR="00F72E77" w:rsidRPr="00F72E77">
        <w:rPr>
          <w:rFonts w:ascii="Tahoma" w:hAnsi="Tahoma" w:cs="Tahoma"/>
          <w:sz w:val="24"/>
          <w:szCs w:val="24"/>
        </w:rPr>
        <w:t>U obrazloženju osporenog rješenja prvostepeni organ se poziva na odredbe člana 21, 6 i člana 13 Zakona o slobodnom pristupu informacijama, navodeći da je organ vlasti dužan da omogući podnosiocu zahtjeva pristup informacijama u svom posjedu. Dalje, se poziva na član 33 istog zakona, te ističe da se istorijat upisa naplaćuje shodno Uredbi o visini troškova državnog premjera, zbog čega je odlučeno kao u dispozitivu rješenja.</w:t>
      </w:r>
      <w:r w:rsidR="00F72E77">
        <w:rPr>
          <w:rFonts w:ascii="Tahoma" w:hAnsi="Tahoma" w:cs="Tahoma"/>
          <w:sz w:val="24"/>
          <w:szCs w:val="24"/>
        </w:rPr>
        <w:t xml:space="preserve"> </w:t>
      </w:r>
      <w:r w:rsidR="00F72E77" w:rsidRPr="00F72E77">
        <w:rPr>
          <w:rFonts w:ascii="Tahoma" w:hAnsi="Tahoma" w:cs="Tahoma"/>
          <w:sz w:val="24"/>
          <w:szCs w:val="24"/>
        </w:rPr>
        <w:t>Žalilac smatra da je pobijano rješenje nezakonito i da su donošenjem istog počinjene povrede pravila postupka, jer je dispozitiv u suprotnosti sa obrazloženjem, a na koji način je pogrešno primijenjeno materijalno pravo i činjenično stanje nije uopšte utvrđeno, pa je ostalo nejasno iz kog razloga je odlučeno kao u dispozitivu rješenja.</w:t>
      </w:r>
      <w:r w:rsidR="00F72E77">
        <w:rPr>
          <w:rFonts w:ascii="Tahoma" w:hAnsi="Tahoma" w:cs="Tahoma"/>
          <w:sz w:val="24"/>
          <w:szCs w:val="24"/>
        </w:rPr>
        <w:t xml:space="preserve"> </w:t>
      </w:r>
      <w:r w:rsidR="00F72E77" w:rsidRPr="00F72E77">
        <w:rPr>
          <w:rFonts w:ascii="Tahoma" w:hAnsi="Tahoma" w:cs="Tahoma"/>
          <w:sz w:val="24"/>
          <w:szCs w:val="24"/>
        </w:rPr>
        <w:t>Odredbom člana 51 stav 1 Ustava Crne Gore propisano je da svako ima pravo pristupa informacijama u posjedu državnih organa i organizacija koje vrše javna ovlašćenja.</w:t>
      </w:r>
      <w:r w:rsidR="00F72E77">
        <w:rPr>
          <w:rFonts w:ascii="Tahoma" w:hAnsi="Tahoma" w:cs="Tahoma"/>
          <w:sz w:val="24"/>
          <w:szCs w:val="24"/>
        </w:rPr>
        <w:t xml:space="preserve"> </w:t>
      </w:r>
      <w:r w:rsidR="00F72E77" w:rsidRPr="00F72E77">
        <w:rPr>
          <w:rFonts w:ascii="Tahoma" w:hAnsi="Tahoma" w:cs="Tahoma"/>
          <w:sz w:val="24"/>
          <w:szCs w:val="24"/>
        </w:rPr>
        <w:t>Član 4 Zakona o slobodnom pristupu informacijama propisuje da se pristupom informacijama obezbjeđuje transparentnost rada, podstiče efikasnost, djelotvornost, odgovornost I afirmiše integritet i legitimitet organa vlasti.</w:t>
      </w:r>
      <w:r w:rsidR="00F72E77">
        <w:rPr>
          <w:rFonts w:ascii="Tahoma" w:hAnsi="Tahoma" w:cs="Tahoma"/>
          <w:sz w:val="24"/>
          <w:szCs w:val="24"/>
        </w:rPr>
        <w:t xml:space="preserve"> </w:t>
      </w:r>
      <w:r w:rsidR="00F72E77" w:rsidRPr="00F72E77">
        <w:rPr>
          <w:rFonts w:ascii="Tahoma" w:hAnsi="Tahoma" w:cs="Tahoma"/>
          <w:sz w:val="24"/>
          <w:szCs w:val="24"/>
        </w:rPr>
        <w:t>Član 5 Zakona o slobodnom pristupu informacijama propisuje da se pristupom informacijama obezbjeđuje da javnost zna informacije koje su u posjedu organa vlasti, u cilju vršenja demokratske kontrole vlasti i ostvarivanju ljudskih prava.</w:t>
      </w:r>
      <w:r w:rsidR="00F72E77">
        <w:rPr>
          <w:rFonts w:ascii="Tahoma" w:hAnsi="Tahoma" w:cs="Tahoma"/>
          <w:sz w:val="24"/>
          <w:szCs w:val="24"/>
        </w:rPr>
        <w:t xml:space="preserve"> </w:t>
      </w:r>
      <w:r w:rsidR="00F72E77" w:rsidRPr="00F72E77">
        <w:rPr>
          <w:rFonts w:ascii="Tahoma" w:hAnsi="Tahoma" w:cs="Tahoma"/>
          <w:sz w:val="24"/>
          <w:szCs w:val="24"/>
        </w:rPr>
        <w:t>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w:t>
      </w:r>
      <w:r w:rsidR="00F72E77">
        <w:rPr>
          <w:rFonts w:ascii="Tahoma" w:hAnsi="Tahoma" w:cs="Tahoma"/>
          <w:sz w:val="24"/>
          <w:szCs w:val="24"/>
        </w:rPr>
        <w:t xml:space="preserve">zira na osnov i način sticanja. </w:t>
      </w:r>
      <w:r w:rsidR="00F72E77" w:rsidRPr="00F72E77">
        <w:rPr>
          <w:rFonts w:ascii="Tahoma" w:hAnsi="Tahoma" w:cs="Tahoma"/>
          <w:sz w:val="24"/>
          <w:szCs w:val="24"/>
        </w:rPr>
        <w:t xml:space="preserve">Rješenje je nerazumljivo jer nije jasno koji je razlog donošenja ovakve odluke, jer se tražene informacije nesporno nalaze u posjedu ovog organa s obzirom na nadležnosti istog. Osim toga, ni sam prvostepeni organ ne spori da je u posjedu traženih informacija, ali odbija pristup uz obrazloženje da „se istorijat </w:t>
      </w:r>
      <w:r w:rsidR="00F72E77" w:rsidRPr="00F72E77">
        <w:rPr>
          <w:rFonts w:ascii="Tahoma" w:hAnsi="Tahoma" w:cs="Tahoma"/>
          <w:sz w:val="24"/>
          <w:szCs w:val="24"/>
        </w:rPr>
        <w:lastRenderedPageBreak/>
        <w:t>upisa naplaćuje shodno Uredbi o visini naknada troškova i isti predstavlja hronologiju upisa za koju se ne donosi rješenje" a što ne predstavlja zakonski osnov za donošenja odluke kakva je data u dispozitivu rješenja. Prema tome, rješenje je nezakonito i odbijanje pristupa traženim informacijama suprotno odredbama Zakona o slobodnom pristupu informacijama, jer rješenje ne sadrži ni jedan valjan razlog.</w:t>
      </w:r>
      <w:r w:rsidR="00F72E77">
        <w:rPr>
          <w:rFonts w:ascii="Tahoma" w:hAnsi="Tahoma" w:cs="Tahoma"/>
          <w:sz w:val="24"/>
          <w:szCs w:val="24"/>
        </w:rPr>
        <w:t xml:space="preserve"> </w:t>
      </w:r>
      <w:r w:rsidR="00F72E77" w:rsidRPr="00F72E77">
        <w:rPr>
          <w:rFonts w:ascii="Tahoma" w:hAnsi="Tahoma" w:cs="Tahoma"/>
          <w:sz w:val="24"/>
          <w:szCs w:val="24"/>
        </w:rPr>
        <w:t>Takođe, rješenje je nerazumljivo i iz razloga što se prvostepeni organ poziva na odredbu člana 33 Zakona o slobodnom pristupu informacijama koji ne može biti primijenjen u konkretnom slučaju jer troškovi ne mogu biti određeni ukoliko pristup nije dozvoljen. Dalje je nejasno i pozivanje ovog organa na Uredbu o visini troškova državnog premjera, jer sve i da traženim informacijama pristup traženoj dokumentaciji dozvoljen, troškovi pristupa istoj ne mogu biti obračunati na osnovu Uredbe o visini troškova državnog premjera kako je to obrazloženjem navedeno, jer se isti naplaćuju u skladu sa Uredbom o naknadi troškova u postupku za pristup informacijama. Shodno tome, nezakonito je ukazano na Uredbu o visini naknade troškova državnog premjera, prije svega jer se troškovi pristupa informacijama po zahtjevu za slobodan pristup obračunavaju u skladu sa naprijed navedenom uredbom, a osim toga, neosnovano je utvrđivati troškove u postupku u kome je pristup informacijama odbijen. S tim u vezi žalilac ukazuje na to da odredba člana 33 stav 2 Zakona o slobodnom pristupu informacijama propisuje da podnosilac zahtjeva snosi troškove postupka za pristup informacijama koji se odnose na stvarne troškove organa vlasti radi kopiranja, skeniranja i dostavljanja tražene informacije, u skladu sa Uredbom o naknadi troškova u postupku za pristup informacijama.</w:t>
      </w:r>
      <w:r w:rsidR="00F72E77">
        <w:rPr>
          <w:rFonts w:ascii="Tahoma" w:hAnsi="Tahoma" w:cs="Tahoma"/>
          <w:sz w:val="24"/>
          <w:szCs w:val="24"/>
        </w:rPr>
        <w:t xml:space="preserve"> </w:t>
      </w:r>
      <w:r w:rsidR="00F72E77" w:rsidRPr="00F72E77">
        <w:rPr>
          <w:rFonts w:ascii="Tahoma" w:hAnsi="Tahoma" w:cs="Tahoma"/>
          <w:sz w:val="24"/>
          <w:szCs w:val="24"/>
        </w:rPr>
        <w:t>Član 13 stav 1 ovog Zakona o slobodnom pristupu informacijama propisuje da je organ vlasti dužan da fizičkom i pravnom licu koje traži pristup informaciji omogući pristup informaciji ili njenom dijelu, koju posjeduje, osim u slučajevima predviđenim ovim zakonom. Kako je nesporno da se tražene informacije nalaze u posjedu ovog organa, nedvosmisleno se zaključuje da je prvostepeni organ bio dužan dozvoliti pristup istima i dostaviti ih, a u skladu sa navedenim zakonskim odredbama.</w:t>
      </w:r>
      <w:r w:rsidR="00F72E77">
        <w:rPr>
          <w:rFonts w:ascii="Tahoma" w:hAnsi="Tahoma" w:cs="Tahoma"/>
          <w:sz w:val="24"/>
          <w:szCs w:val="24"/>
        </w:rPr>
        <w:t xml:space="preserve"> </w:t>
      </w:r>
      <w:r w:rsidR="00F72E77" w:rsidRPr="00F72E77">
        <w:rPr>
          <w:rFonts w:ascii="Tahoma" w:hAnsi="Tahoma" w:cs="Tahoma"/>
          <w:sz w:val="24"/>
          <w:szCs w:val="24"/>
        </w:rPr>
        <w:t>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F72E77">
        <w:rPr>
          <w:rFonts w:ascii="Tahoma" w:hAnsi="Tahoma" w:cs="Tahoma"/>
          <w:sz w:val="24"/>
          <w:szCs w:val="24"/>
        </w:rPr>
        <w:t xml:space="preserve"> </w:t>
      </w:r>
      <w:r w:rsidR="00F72E77" w:rsidRPr="00F72E77">
        <w:rPr>
          <w:rFonts w:ascii="Tahoma" w:hAnsi="Tahoma" w:cs="Tahoma"/>
          <w:sz w:val="24"/>
          <w:szCs w:val="24"/>
        </w:rPr>
        <w:t xml:space="preserve">Osporeno rješenje ne sadrži utvrđeno činjenično stanje, </w:t>
      </w:r>
      <w:r w:rsidR="00F72E77" w:rsidRPr="00F72E77">
        <w:rPr>
          <w:rFonts w:ascii="Tahoma" w:hAnsi="Tahoma" w:cs="Tahoma"/>
          <w:sz w:val="24"/>
          <w:szCs w:val="24"/>
        </w:rPr>
        <w:lastRenderedPageBreak/>
        <w:t>nijesu navedeni valjani r</w:t>
      </w:r>
      <w:r w:rsidR="00992FBA">
        <w:rPr>
          <w:rFonts w:ascii="Tahoma" w:hAnsi="Tahoma" w:cs="Tahoma"/>
          <w:sz w:val="24"/>
          <w:szCs w:val="24"/>
        </w:rPr>
        <w:t>azlozi zbog kojeg nije uvažen</w:t>
      </w:r>
      <w:r w:rsidR="00F72E77" w:rsidRPr="00F72E77">
        <w:rPr>
          <w:rFonts w:ascii="Tahoma" w:hAnsi="Tahoma" w:cs="Tahoma"/>
          <w:sz w:val="24"/>
          <w:szCs w:val="24"/>
        </w:rPr>
        <w:t xml:space="preserve">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F72E77">
        <w:rPr>
          <w:rFonts w:ascii="Tahoma" w:hAnsi="Tahoma" w:cs="Tahoma"/>
          <w:sz w:val="24"/>
          <w:szCs w:val="24"/>
        </w:rPr>
        <w:t xml:space="preserve"> </w:t>
      </w:r>
      <w:r w:rsidR="00F72E77" w:rsidRPr="00F72E77">
        <w:rPr>
          <w:rFonts w:ascii="Tahoma" w:hAnsi="Tahoma" w:cs="Tahoma"/>
          <w:sz w:val="24"/>
          <w:szCs w:val="24"/>
        </w:rPr>
        <w:t xml:space="preserve">Žalilac </w:t>
      </w:r>
      <w:r w:rsidR="00676105">
        <w:rPr>
          <w:rFonts w:ascii="Tahoma" w:hAnsi="Tahoma" w:cs="Tahoma"/>
          <w:sz w:val="24"/>
          <w:szCs w:val="24"/>
        </w:rPr>
        <w:t>navodi</w:t>
      </w:r>
      <w:r w:rsidR="00F72E77" w:rsidRPr="00F72E77">
        <w:rPr>
          <w:rFonts w:ascii="Tahoma" w:hAnsi="Tahoma" w:cs="Tahoma"/>
          <w:sz w:val="24"/>
          <w:szCs w:val="24"/>
        </w:rPr>
        <w:t xml:space="preserve"> da osporeno rješenje sadrži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w:t>
      </w:r>
      <w:r w:rsidR="00F72E77">
        <w:rPr>
          <w:rFonts w:ascii="Tahoma" w:hAnsi="Tahoma" w:cs="Tahoma"/>
          <w:sz w:val="24"/>
          <w:szCs w:val="24"/>
        </w:rPr>
        <w:t xml:space="preserve"> </w:t>
      </w:r>
      <w:r w:rsidR="00F72E77" w:rsidRPr="00F72E77">
        <w:rPr>
          <w:rFonts w:ascii="Tahoma" w:hAnsi="Tahoma" w:cs="Tahoma"/>
          <w:sz w:val="24"/>
          <w:szCs w:val="24"/>
        </w:rPr>
        <w:t>Shodno navedenom, kako je za podnošenje žalbe na rješenje donijeto po zahtjevu za slobodan pristup informacijama propisan rok od 15 dana, te kao nadležan drugostepeni organ određena Agencija za zaštitu podataka i slobodan pristup informacijama žalilac izjavljuje žalbu u zakonom propisanom roku od 15 dana od dana dostavljanja prvostepenog rješenja.</w:t>
      </w:r>
      <w:r w:rsidR="00F72E77">
        <w:rPr>
          <w:rFonts w:ascii="Tahoma" w:hAnsi="Tahoma" w:cs="Tahoma"/>
          <w:sz w:val="24"/>
          <w:szCs w:val="24"/>
        </w:rPr>
        <w:t xml:space="preserve"> </w:t>
      </w:r>
      <w:r w:rsidR="00F72E77" w:rsidRPr="00F72E77">
        <w:rPr>
          <w:rFonts w:ascii="Tahoma" w:hAnsi="Tahoma" w:cs="Tahoma"/>
          <w:sz w:val="24"/>
          <w:szCs w:val="24"/>
        </w:rPr>
        <w:t>Osporenim rješenjem uskraćeno je zakonsko pravo na slobodan pristup informacijama na njegovu štetu, te stoga žalilac blagovremeno izjavljuje žalbu i</w:t>
      </w:r>
      <w:r w:rsidR="00F72E77">
        <w:rPr>
          <w:rFonts w:ascii="Tahoma" w:hAnsi="Tahoma" w:cs="Tahoma"/>
          <w:sz w:val="24"/>
          <w:szCs w:val="24"/>
        </w:rPr>
        <w:t xml:space="preserve"> </w:t>
      </w:r>
      <w:r w:rsidR="00992FBA" w:rsidRPr="00F72E77">
        <w:rPr>
          <w:rFonts w:ascii="Tahoma" w:hAnsi="Tahoma" w:cs="Tahoma"/>
          <w:sz w:val="24"/>
          <w:szCs w:val="24"/>
        </w:rPr>
        <w:t>predlaže</w:t>
      </w:r>
      <w:r w:rsidR="00992FBA">
        <w:rPr>
          <w:rFonts w:ascii="Tahoma" w:hAnsi="Tahoma" w:cs="Tahoma"/>
          <w:sz w:val="24"/>
          <w:szCs w:val="24"/>
        </w:rPr>
        <w:t xml:space="preserve"> </w:t>
      </w:r>
      <w:r w:rsidR="00F72E77" w:rsidRPr="00F72E77">
        <w:rPr>
          <w:rFonts w:ascii="Tahoma" w:hAnsi="Tahoma" w:cs="Tahoma"/>
          <w:sz w:val="24"/>
          <w:szCs w:val="24"/>
        </w:rPr>
        <w:t>da Agencija za zaštitu ličnih podataka i slobodan pristup informacijama poništi rješenje Uprave za nekretnine PJ Budva broj: 467-104-197/18 od dana 08. juna 2018. god</w:t>
      </w:r>
      <w:r w:rsidR="008F04AE">
        <w:rPr>
          <w:rFonts w:ascii="Tahoma" w:hAnsi="Tahoma" w:cs="Tahoma"/>
          <w:sz w:val="24"/>
          <w:szCs w:val="24"/>
        </w:rPr>
        <w:t xml:space="preserve">ine i meritorno odluči po žalbi te Obaveže </w:t>
      </w:r>
      <w:r w:rsidR="00F72E77" w:rsidRPr="00F72E77">
        <w:rPr>
          <w:rFonts w:ascii="Tahoma" w:hAnsi="Tahoma" w:cs="Tahoma"/>
          <w:sz w:val="24"/>
          <w:szCs w:val="24"/>
        </w:rPr>
        <w:t xml:space="preserve"> prvostepeni organ da žaliocu naknadi troškove postupka shodno AT-u.</w:t>
      </w:r>
    </w:p>
    <w:p w14:paraId="0C5C721E" w14:textId="510A3FAE" w:rsidR="007B20E3" w:rsidRDefault="00A21602" w:rsidP="00F72E77">
      <w:pPr>
        <w:jc w:val="both"/>
        <w:rPr>
          <w:rFonts w:ascii="Tahoma" w:hAnsi="Tahoma" w:cs="Tahoma"/>
          <w:sz w:val="24"/>
          <w:szCs w:val="24"/>
        </w:rPr>
      </w:pPr>
      <w:r w:rsidRPr="00BF52FE">
        <w:rPr>
          <w:rFonts w:ascii="Tahoma" w:hAnsi="Tahoma" w:cs="Tahoma"/>
          <w:sz w:val="24"/>
          <w:szCs w:val="24"/>
        </w:rPr>
        <w:t>Na</w:t>
      </w:r>
      <w:r w:rsidR="00873B04">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1D1D4463" w14:textId="77777777" w:rsidR="00664DA5" w:rsidRPr="0085541D" w:rsidRDefault="00664DA5" w:rsidP="00664DA5">
      <w:pPr>
        <w:jc w:val="both"/>
        <w:rPr>
          <w:rFonts w:ascii="Tahoma" w:hAnsi="Tahoma" w:cs="Tahoma"/>
          <w:color w:val="000000" w:themeColor="text1"/>
          <w:sz w:val="24"/>
          <w:szCs w:val="24"/>
        </w:rPr>
      </w:pPr>
      <w:r w:rsidRPr="0085541D">
        <w:rPr>
          <w:rFonts w:ascii="Tahoma" w:hAnsi="Tahoma" w:cs="Tahoma"/>
          <w:color w:val="000000" w:themeColor="text1"/>
          <w:sz w:val="24"/>
          <w:szCs w:val="24"/>
        </w:rPr>
        <w:t xml:space="preserve">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Savjet Agencije je poništio prvostepeno rješenje zbog pogrešne primjene materijalnog prava i povrede pravila postupka. Članom 1 stav 2 tačka 1 Zakona o slobodnom pristupu informacijama(“Sl.list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14.06.2017, 017/18 od 20.03.2018) i Uredba o visini </w:t>
      </w:r>
      <w:r w:rsidRPr="0085541D">
        <w:rPr>
          <w:rFonts w:ascii="Tahoma" w:hAnsi="Tahoma" w:cs="Tahoma"/>
          <w:color w:val="000000" w:themeColor="text1"/>
          <w:sz w:val="24"/>
          <w:szCs w:val="24"/>
        </w:rPr>
        <w:lastRenderedPageBreak/>
        <w:t>naknada za korišćenje podataka državnog premjera i katastra nepokretnosti ("Službeni list Crne Gore", br. 026/12 od 24.05.2012) je propisan pristup traženim podacima te se u konkretnom slučaju ne primjenjuju odredbe člana Zakona o slobodan pristup informacijama jer je  propisano da stranke za hronološke podatke o promjenama u evidenciji katastra nepokretnosti</w:t>
      </w:r>
      <w:r w:rsidRPr="0085541D">
        <w:rPr>
          <w:rFonts w:ascii="Tahoma" w:hAnsi="Tahoma" w:cs="Tahoma"/>
          <w:color w:val="000000" w:themeColor="text1"/>
          <w:sz w:val="24"/>
          <w:szCs w:val="24"/>
        </w:rPr>
        <w:tab/>
        <w:t>po parceli/Pd</w:t>
      </w:r>
      <w:r w:rsidRPr="0085541D">
        <w:rPr>
          <w:rFonts w:ascii="Tahoma" w:hAnsi="Tahoma" w:cs="Tahoma"/>
          <w:color w:val="000000" w:themeColor="text1"/>
          <w:sz w:val="24"/>
          <w:szCs w:val="24"/>
        </w:rPr>
        <w:tab/>
        <w:t xml:space="preserve">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eura.Savjet Agencije preipitujući zakonitost osporenog rješenja je utvrdio da je prvostepeni organ izvršuo povredu pravila postupka i dao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 Savjet Agencije je cijenio da je žalba osnovana, pa je ista usvojena a predmet zbog prirode upravne stvari dostavlja na ponovni postupak prvostepenom organu koji je dužan u ponovnom postupku u roku od 15 dana od prijema na osnovu pravilne primjene Zakona o slobodnom pristupu informacijama donijeti rješenje u postupku odlučivanja o predmetnom zahtjevu. Na osnovu člana 126 stav 7 Zakona o upravnom postupku je poništeno prvostepeno rješenje, a predmet se zbog prirode upravne stvari dostavlja na ponovni postupak prvostepenom organu.  </w:t>
      </w:r>
    </w:p>
    <w:p w14:paraId="2F02E523" w14:textId="3F1898E9" w:rsidR="00664DA5" w:rsidRPr="00664DA5" w:rsidRDefault="00664DA5" w:rsidP="00F72E77">
      <w:pPr>
        <w:jc w:val="both"/>
        <w:rPr>
          <w:rFonts w:ascii="Tahoma" w:hAnsi="Tahoma" w:cs="Tahoma"/>
          <w:color w:val="000000" w:themeColor="text1"/>
          <w:sz w:val="24"/>
          <w:szCs w:val="24"/>
        </w:rPr>
      </w:pPr>
      <w:r w:rsidRPr="0085541D">
        <w:rPr>
          <w:rFonts w:ascii="Tahoma" w:hAnsi="Tahoma" w:cs="Tahoma"/>
          <w:color w:val="000000" w:themeColor="text1"/>
          <w:sz w:val="24"/>
          <w:szCs w:val="24"/>
        </w:rPr>
        <w:t xml:space="preserve"> Budući da je poništen rješenje prvostepenog organa i predmet vraćen na ponovno odlučivanje  stoga  upravni postupak nije okončan tako da se nijesu stekli uslovi za naknadu troškova postupka shodno članu 94 Zakona o upravnom postupku.</w:t>
      </w:r>
    </w:p>
    <w:p w14:paraId="23E1C92E" w14:textId="28AA8FDA" w:rsidR="007B20E3" w:rsidRPr="007B20E3" w:rsidRDefault="007B20E3" w:rsidP="007B20E3">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sidR="00470E0E">
        <w:rPr>
          <w:rFonts w:ascii="Tahoma" w:hAnsi="Tahoma" w:cs="Tahoma"/>
          <w:sz w:val="24"/>
          <w:szCs w:val="24"/>
        </w:rPr>
        <w:t>ešavanje u ovoj pravnoj stvari.</w:t>
      </w:r>
    </w:p>
    <w:p w14:paraId="5192AD75" w14:textId="41342AC2" w:rsidR="007B20E3" w:rsidRPr="00BF52FE" w:rsidRDefault="007B20E3" w:rsidP="007B20E3">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sidR="00AC6D6C">
        <w:rPr>
          <w:rFonts w:ascii="Tahoma" w:hAnsi="Tahoma" w:cs="Tahoma"/>
          <w:sz w:val="24"/>
          <w:szCs w:val="24"/>
        </w:rPr>
        <w:t>126</w:t>
      </w:r>
      <w:r w:rsidRPr="007B20E3">
        <w:rPr>
          <w:rFonts w:ascii="Tahoma" w:hAnsi="Tahoma" w:cs="Tahoma"/>
          <w:sz w:val="24"/>
          <w:szCs w:val="24"/>
        </w:rPr>
        <w:t xml:space="preserve"> stav </w:t>
      </w:r>
      <w:r w:rsidR="00AC6D6C">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37FCEBF" w14:textId="3FF94978" w:rsidR="00855827" w:rsidRPr="00BF52FE" w:rsidRDefault="00306A70" w:rsidP="000D3502">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bookmarkStart w:id="0" w:name="_GoBack"/>
      <w:bookmarkEnd w:id="0"/>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2218A7" w14:textId="77777777" w:rsidR="00764B45" w:rsidRDefault="00764B45" w:rsidP="004C7646">
      <w:pPr>
        <w:spacing w:after="0" w:line="240" w:lineRule="auto"/>
      </w:pPr>
      <w:r>
        <w:separator/>
      </w:r>
    </w:p>
  </w:endnote>
  <w:endnote w:type="continuationSeparator" w:id="0">
    <w:p w14:paraId="076EFE1F" w14:textId="77777777" w:rsidR="00764B45" w:rsidRDefault="00764B4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764B4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764B45" w:rsidP="00EA2993">
    <w:pPr>
      <w:pStyle w:val="Footer"/>
      <w:rPr>
        <w:b/>
        <w:sz w:val="16"/>
        <w:szCs w:val="16"/>
      </w:rPr>
    </w:pPr>
  </w:p>
  <w:p w14:paraId="1341C81A" w14:textId="77777777" w:rsidR="0090753B" w:rsidRPr="00E62A90" w:rsidRDefault="00764B45" w:rsidP="00E62A90">
    <w:pPr>
      <w:pStyle w:val="Footer"/>
      <w:shd w:val="clear" w:color="auto" w:fill="FF0000"/>
      <w:jc w:val="center"/>
      <w:rPr>
        <w:b/>
        <w:color w:val="FF0000"/>
        <w:sz w:val="2"/>
        <w:szCs w:val="2"/>
      </w:rPr>
    </w:pPr>
  </w:p>
  <w:p w14:paraId="5DA6457D" w14:textId="77777777" w:rsidR="0090753B" w:rsidRDefault="00764B45"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764B45">
    <w:pPr>
      <w:pStyle w:val="Footer"/>
    </w:pPr>
  </w:p>
  <w:p w14:paraId="74BC30A6" w14:textId="77777777" w:rsidR="0090753B" w:rsidRDefault="00764B45"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8F5B9C" w14:textId="77777777" w:rsidR="00764B45" w:rsidRDefault="00764B45" w:rsidP="004C7646">
      <w:pPr>
        <w:spacing w:after="0" w:line="240" w:lineRule="auto"/>
      </w:pPr>
      <w:r>
        <w:separator/>
      </w:r>
    </w:p>
  </w:footnote>
  <w:footnote w:type="continuationSeparator" w:id="0">
    <w:p w14:paraId="67DE7BFE" w14:textId="77777777" w:rsidR="00764B45" w:rsidRDefault="00764B45"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500FD"/>
    <w:rsid w:val="00055FF2"/>
    <w:rsid w:val="00060454"/>
    <w:rsid w:val="0006622E"/>
    <w:rsid w:val="000668E1"/>
    <w:rsid w:val="0006701D"/>
    <w:rsid w:val="0006796C"/>
    <w:rsid w:val="00071819"/>
    <w:rsid w:val="0007269B"/>
    <w:rsid w:val="00072FD9"/>
    <w:rsid w:val="000742C2"/>
    <w:rsid w:val="00074B1A"/>
    <w:rsid w:val="000766DC"/>
    <w:rsid w:val="000767D0"/>
    <w:rsid w:val="0008082A"/>
    <w:rsid w:val="00081206"/>
    <w:rsid w:val="00084363"/>
    <w:rsid w:val="0008535D"/>
    <w:rsid w:val="00094388"/>
    <w:rsid w:val="00095DFC"/>
    <w:rsid w:val="000965B2"/>
    <w:rsid w:val="00096AC7"/>
    <w:rsid w:val="000A00DD"/>
    <w:rsid w:val="000A080D"/>
    <w:rsid w:val="000A2FF4"/>
    <w:rsid w:val="000A3DAC"/>
    <w:rsid w:val="000B63F8"/>
    <w:rsid w:val="000C062C"/>
    <w:rsid w:val="000D3502"/>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77D9B"/>
    <w:rsid w:val="0018104A"/>
    <w:rsid w:val="00182345"/>
    <w:rsid w:val="00190BDC"/>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AE0"/>
    <w:rsid w:val="00255111"/>
    <w:rsid w:val="00263365"/>
    <w:rsid w:val="0026588B"/>
    <w:rsid w:val="0026773E"/>
    <w:rsid w:val="00270FB1"/>
    <w:rsid w:val="00271BCA"/>
    <w:rsid w:val="002740BA"/>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4904"/>
    <w:rsid w:val="00466684"/>
    <w:rsid w:val="00466D42"/>
    <w:rsid w:val="00470E0E"/>
    <w:rsid w:val="00471BCD"/>
    <w:rsid w:val="00472449"/>
    <w:rsid w:val="0047441A"/>
    <w:rsid w:val="0048369B"/>
    <w:rsid w:val="004859A2"/>
    <w:rsid w:val="0048766C"/>
    <w:rsid w:val="00487FDB"/>
    <w:rsid w:val="00490CD6"/>
    <w:rsid w:val="00492500"/>
    <w:rsid w:val="00494C30"/>
    <w:rsid w:val="00494ED4"/>
    <w:rsid w:val="00495FCB"/>
    <w:rsid w:val="00497428"/>
    <w:rsid w:val="004A13CA"/>
    <w:rsid w:val="004A20A6"/>
    <w:rsid w:val="004A3C86"/>
    <w:rsid w:val="004A4B39"/>
    <w:rsid w:val="004A7CFE"/>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122"/>
    <w:rsid w:val="0059452F"/>
    <w:rsid w:val="00595BB1"/>
    <w:rsid w:val="005A2098"/>
    <w:rsid w:val="005A2F3F"/>
    <w:rsid w:val="005A397F"/>
    <w:rsid w:val="005A5CEC"/>
    <w:rsid w:val="005A6819"/>
    <w:rsid w:val="005A768B"/>
    <w:rsid w:val="005B1B66"/>
    <w:rsid w:val="005B1E5A"/>
    <w:rsid w:val="005B20F7"/>
    <w:rsid w:val="005B387E"/>
    <w:rsid w:val="005B4539"/>
    <w:rsid w:val="005B5648"/>
    <w:rsid w:val="005B606B"/>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7BB4"/>
    <w:rsid w:val="00612AB8"/>
    <w:rsid w:val="00612E4F"/>
    <w:rsid w:val="00627C10"/>
    <w:rsid w:val="0063159A"/>
    <w:rsid w:val="00633A3D"/>
    <w:rsid w:val="00635066"/>
    <w:rsid w:val="00640D69"/>
    <w:rsid w:val="006423B5"/>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64DA5"/>
    <w:rsid w:val="00670EF3"/>
    <w:rsid w:val="00672472"/>
    <w:rsid w:val="00673500"/>
    <w:rsid w:val="00676105"/>
    <w:rsid w:val="00683C21"/>
    <w:rsid w:val="00684115"/>
    <w:rsid w:val="006856A4"/>
    <w:rsid w:val="0069037D"/>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4B45"/>
    <w:rsid w:val="0076568F"/>
    <w:rsid w:val="0077231D"/>
    <w:rsid w:val="00772F4B"/>
    <w:rsid w:val="00776528"/>
    <w:rsid w:val="00777836"/>
    <w:rsid w:val="0078385A"/>
    <w:rsid w:val="00791852"/>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5FC"/>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3B04"/>
    <w:rsid w:val="00875746"/>
    <w:rsid w:val="00875A4B"/>
    <w:rsid w:val="00877417"/>
    <w:rsid w:val="00881AAC"/>
    <w:rsid w:val="008823F9"/>
    <w:rsid w:val="0088240C"/>
    <w:rsid w:val="0088297D"/>
    <w:rsid w:val="008837E2"/>
    <w:rsid w:val="00884A18"/>
    <w:rsid w:val="00887554"/>
    <w:rsid w:val="00890A69"/>
    <w:rsid w:val="00896160"/>
    <w:rsid w:val="008A22E8"/>
    <w:rsid w:val="008A3822"/>
    <w:rsid w:val="008A6EF7"/>
    <w:rsid w:val="008B3AEB"/>
    <w:rsid w:val="008B53A1"/>
    <w:rsid w:val="008B79B8"/>
    <w:rsid w:val="008B79D7"/>
    <w:rsid w:val="008C1488"/>
    <w:rsid w:val="008C223E"/>
    <w:rsid w:val="008C2B37"/>
    <w:rsid w:val="008D2D17"/>
    <w:rsid w:val="008D6618"/>
    <w:rsid w:val="008E0B0C"/>
    <w:rsid w:val="008E1765"/>
    <w:rsid w:val="008E1BA1"/>
    <w:rsid w:val="008F04AE"/>
    <w:rsid w:val="00900C74"/>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2FBA"/>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4621"/>
    <w:rsid w:val="00A657BB"/>
    <w:rsid w:val="00A66CA1"/>
    <w:rsid w:val="00A77908"/>
    <w:rsid w:val="00A84D53"/>
    <w:rsid w:val="00A86A5B"/>
    <w:rsid w:val="00A902D2"/>
    <w:rsid w:val="00A93457"/>
    <w:rsid w:val="00A944BB"/>
    <w:rsid w:val="00A976CB"/>
    <w:rsid w:val="00AA03BF"/>
    <w:rsid w:val="00AA05C9"/>
    <w:rsid w:val="00AA064C"/>
    <w:rsid w:val="00AA0BD4"/>
    <w:rsid w:val="00AA6225"/>
    <w:rsid w:val="00AB355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0097"/>
    <w:rsid w:val="00B121E5"/>
    <w:rsid w:val="00B15075"/>
    <w:rsid w:val="00B1612D"/>
    <w:rsid w:val="00B1781C"/>
    <w:rsid w:val="00B2244F"/>
    <w:rsid w:val="00B22BB3"/>
    <w:rsid w:val="00B26363"/>
    <w:rsid w:val="00B26C53"/>
    <w:rsid w:val="00B31085"/>
    <w:rsid w:val="00B36712"/>
    <w:rsid w:val="00B40C08"/>
    <w:rsid w:val="00B43D97"/>
    <w:rsid w:val="00B45C45"/>
    <w:rsid w:val="00B46749"/>
    <w:rsid w:val="00B52023"/>
    <w:rsid w:val="00B52C8C"/>
    <w:rsid w:val="00B576BE"/>
    <w:rsid w:val="00B61C7D"/>
    <w:rsid w:val="00B623B2"/>
    <w:rsid w:val="00B7160C"/>
    <w:rsid w:val="00B762EB"/>
    <w:rsid w:val="00B77884"/>
    <w:rsid w:val="00B8115A"/>
    <w:rsid w:val="00B81762"/>
    <w:rsid w:val="00B81EF7"/>
    <w:rsid w:val="00B852AD"/>
    <w:rsid w:val="00B858B1"/>
    <w:rsid w:val="00B90A49"/>
    <w:rsid w:val="00B9172E"/>
    <w:rsid w:val="00B965C8"/>
    <w:rsid w:val="00BA7788"/>
    <w:rsid w:val="00BA7C11"/>
    <w:rsid w:val="00BB1A26"/>
    <w:rsid w:val="00BB49EF"/>
    <w:rsid w:val="00BC247A"/>
    <w:rsid w:val="00BC7568"/>
    <w:rsid w:val="00BD14BA"/>
    <w:rsid w:val="00BD1750"/>
    <w:rsid w:val="00BD3157"/>
    <w:rsid w:val="00BD3EA3"/>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401"/>
    <w:rsid w:val="00CF2634"/>
    <w:rsid w:val="00CF459B"/>
    <w:rsid w:val="00CF4DA2"/>
    <w:rsid w:val="00CF604B"/>
    <w:rsid w:val="00CF7B14"/>
    <w:rsid w:val="00D026D9"/>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502CB"/>
    <w:rsid w:val="00D50EBE"/>
    <w:rsid w:val="00D52498"/>
    <w:rsid w:val="00D53B81"/>
    <w:rsid w:val="00D56555"/>
    <w:rsid w:val="00D6019A"/>
    <w:rsid w:val="00D66721"/>
    <w:rsid w:val="00D71B3D"/>
    <w:rsid w:val="00D75AE1"/>
    <w:rsid w:val="00D776E3"/>
    <w:rsid w:val="00D87A51"/>
    <w:rsid w:val="00D87B46"/>
    <w:rsid w:val="00D92352"/>
    <w:rsid w:val="00D9574F"/>
    <w:rsid w:val="00D9595A"/>
    <w:rsid w:val="00DA15E0"/>
    <w:rsid w:val="00DA2969"/>
    <w:rsid w:val="00DA3B59"/>
    <w:rsid w:val="00DB1A2F"/>
    <w:rsid w:val="00DB1E62"/>
    <w:rsid w:val="00DB21AE"/>
    <w:rsid w:val="00DB6A04"/>
    <w:rsid w:val="00DB713B"/>
    <w:rsid w:val="00DC1F40"/>
    <w:rsid w:val="00DC3C8E"/>
    <w:rsid w:val="00DD35E1"/>
    <w:rsid w:val="00DD3EBE"/>
    <w:rsid w:val="00DE1B36"/>
    <w:rsid w:val="00DE481B"/>
    <w:rsid w:val="00DE7C1C"/>
    <w:rsid w:val="00DF0F34"/>
    <w:rsid w:val="00DF25D1"/>
    <w:rsid w:val="00DF3523"/>
    <w:rsid w:val="00E00B14"/>
    <w:rsid w:val="00E00F6D"/>
    <w:rsid w:val="00E024B2"/>
    <w:rsid w:val="00E061EA"/>
    <w:rsid w:val="00E11319"/>
    <w:rsid w:val="00E13CDF"/>
    <w:rsid w:val="00E21491"/>
    <w:rsid w:val="00E23937"/>
    <w:rsid w:val="00E27A13"/>
    <w:rsid w:val="00E315F9"/>
    <w:rsid w:val="00E34188"/>
    <w:rsid w:val="00E35367"/>
    <w:rsid w:val="00E36D73"/>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72E77"/>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3EF8"/>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E24796-C6CD-4A24-9DAB-E6E572240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420</TotalTime>
  <Pages>5</Pages>
  <Words>2144</Words>
  <Characters>12223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193</cp:revision>
  <cp:lastPrinted>2018-01-21T09:51:00Z</cp:lastPrinted>
  <dcterms:created xsi:type="dcterms:W3CDTF">2018-01-11T09:59:00Z</dcterms:created>
  <dcterms:modified xsi:type="dcterms:W3CDTF">2018-11-26T08:31:00Z</dcterms:modified>
</cp:coreProperties>
</file>